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7"/>
        <w:gridCol w:w="8032"/>
        <w:gridCol w:w="1403"/>
        <w:gridCol w:w="1658"/>
      </w:tblGrid>
      <w:tr w:rsidR="00235A27" w:rsidRPr="00235A27" w14:paraId="74DA168C" w14:textId="77777777" w:rsidTr="00235A27">
        <w:trPr>
          <w:trHeight w:val="600"/>
        </w:trPr>
        <w:tc>
          <w:tcPr>
            <w:tcW w:w="650" w:type="pct"/>
            <w:tcBorders>
              <w:top w:val="single" w:sz="6" w:space="0" w:color="DADADA"/>
              <w:left w:val="single" w:sz="6" w:space="0" w:color="DADADA"/>
              <w:bottom w:val="single" w:sz="6" w:space="0" w:color="DADADA"/>
              <w:right w:val="single" w:sz="6" w:space="0" w:color="DADADA"/>
            </w:tcBorders>
            <w:shd w:val="clear" w:color="auto" w:fill="FFFFFF"/>
            <w:tcMar>
              <w:top w:w="60" w:type="dxa"/>
              <w:left w:w="105" w:type="dxa"/>
              <w:bottom w:w="60" w:type="dxa"/>
              <w:right w:w="135" w:type="dxa"/>
            </w:tcMar>
            <w:vAlign w:val="center"/>
            <w:hideMark/>
          </w:tcPr>
          <w:p w14:paraId="3FD2A0FB" w14:textId="77777777" w:rsidR="00235A27" w:rsidRPr="00235A27" w:rsidRDefault="00235A27" w:rsidP="00235A27">
            <w:pPr>
              <w:widowControl/>
              <w:spacing w:line="336" w:lineRule="atLeast"/>
              <w:jc w:val="left"/>
              <w:rPr>
                <w:rFonts w:ascii="微软雅黑" w:eastAsia="微软雅黑" w:hAnsi="微软雅黑" w:cs="宋体"/>
                <w:b/>
                <w:bCs/>
                <w:color w:val="000000"/>
                <w:kern w:val="0"/>
                <w:szCs w:val="21"/>
              </w:rPr>
            </w:pPr>
            <w:r w:rsidRPr="00235A27">
              <w:rPr>
                <w:rFonts w:ascii="微软雅黑" w:eastAsia="微软雅黑" w:hAnsi="微软雅黑" w:cs="宋体" w:hint="eastAsia"/>
                <w:b/>
                <w:bCs/>
                <w:color w:val="000000"/>
                <w:kern w:val="0"/>
                <w:szCs w:val="21"/>
              </w:rPr>
              <w:t>索引号：</w:t>
            </w:r>
          </w:p>
        </w:tc>
        <w:tc>
          <w:tcPr>
            <w:tcW w:w="3150" w:type="pct"/>
            <w:tcBorders>
              <w:top w:val="single" w:sz="6" w:space="0" w:color="DADADA"/>
              <w:left w:val="single" w:sz="6" w:space="0" w:color="DADADA"/>
              <w:bottom w:val="single" w:sz="6" w:space="0" w:color="DADADA"/>
              <w:right w:val="single" w:sz="6" w:space="0" w:color="DADADA"/>
            </w:tcBorders>
            <w:shd w:val="clear" w:color="auto" w:fill="FFFFFF"/>
            <w:tcMar>
              <w:top w:w="60" w:type="dxa"/>
              <w:left w:w="105" w:type="dxa"/>
              <w:bottom w:w="60" w:type="dxa"/>
              <w:right w:w="135" w:type="dxa"/>
            </w:tcMar>
            <w:vAlign w:val="center"/>
            <w:hideMark/>
          </w:tcPr>
          <w:p w14:paraId="0E768245" w14:textId="77777777" w:rsidR="00235A27" w:rsidRPr="00235A27" w:rsidRDefault="00235A27" w:rsidP="00235A27">
            <w:pPr>
              <w:widowControl/>
              <w:spacing w:line="336" w:lineRule="atLeast"/>
              <w:jc w:val="left"/>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001003148/2025-03185</w:t>
            </w:r>
          </w:p>
        </w:tc>
        <w:tc>
          <w:tcPr>
            <w:tcW w:w="550" w:type="pct"/>
            <w:tcBorders>
              <w:top w:val="single" w:sz="6" w:space="0" w:color="DADADA"/>
              <w:left w:val="single" w:sz="6" w:space="0" w:color="DADADA"/>
              <w:bottom w:val="single" w:sz="6" w:space="0" w:color="DADADA"/>
              <w:right w:val="single" w:sz="6" w:space="0" w:color="DADADA"/>
            </w:tcBorders>
            <w:shd w:val="clear" w:color="auto" w:fill="FFFFFF"/>
            <w:tcMar>
              <w:top w:w="60" w:type="dxa"/>
              <w:left w:w="105" w:type="dxa"/>
              <w:bottom w:w="60" w:type="dxa"/>
              <w:right w:w="135" w:type="dxa"/>
            </w:tcMar>
            <w:vAlign w:val="center"/>
            <w:hideMark/>
          </w:tcPr>
          <w:p w14:paraId="737056AC" w14:textId="77777777" w:rsidR="00235A27" w:rsidRPr="00235A27" w:rsidRDefault="00235A27" w:rsidP="00235A27">
            <w:pPr>
              <w:widowControl/>
              <w:spacing w:line="336" w:lineRule="atLeast"/>
              <w:jc w:val="left"/>
              <w:rPr>
                <w:rFonts w:ascii="微软雅黑" w:eastAsia="微软雅黑" w:hAnsi="微软雅黑" w:cs="宋体" w:hint="eastAsia"/>
                <w:b/>
                <w:bCs/>
                <w:color w:val="000000"/>
                <w:kern w:val="0"/>
                <w:szCs w:val="21"/>
              </w:rPr>
            </w:pPr>
            <w:r w:rsidRPr="00235A27">
              <w:rPr>
                <w:rFonts w:ascii="微软雅黑" w:eastAsia="微软雅黑" w:hAnsi="微软雅黑" w:cs="宋体" w:hint="eastAsia"/>
                <w:b/>
                <w:bCs/>
                <w:color w:val="000000"/>
                <w:kern w:val="0"/>
                <w:szCs w:val="21"/>
              </w:rPr>
              <w:t>主题分类：</w:t>
            </w:r>
          </w:p>
        </w:tc>
        <w:tc>
          <w:tcPr>
            <w:tcW w:w="650" w:type="pct"/>
            <w:tcBorders>
              <w:top w:val="single" w:sz="6" w:space="0" w:color="DADADA"/>
              <w:left w:val="single" w:sz="6" w:space="0" w:color="DADADA"/>
              <w:bottom w:val="single" w:sz="6" w:space="0" w:color="DADADA"/>
              <w:right w:val="single" w:sz="6" w:space="0" w:color="DADADA"/>
            </w:tcBorders>
            <w:shd w:val="clear" w:color="auto" w:fill="FFFFFF"/>
            <w:tcMar>
              <w:top w:w="60" w:type="dxa"/>
              <w:left w:w="105" w:type="dxa"/>
              <w:bottom w:w="60" w:type="dxa"/>
              <w:right w:w="135" w:type="dxa"/>
            </w:tcMar>
            <w:vAlign w:val="center"/>
            <w:hideMark/>
          </w:tcPr>
          <w:p w14:paraId="37B9FADF" w14:textId="77777777" w:rsidR="00235A27" w:rsidRPr="00235A27" w:rsidRDefault="00235A27" w:rsidP="00235A27">
            <w:pPr>
              <w:widowControl/>
              <w:spacing w:line="336" w:lineRule="atLeast"/>
              <w:jc w:val="left"/>
              <w:rPr>
                <w:rFonts w:ascii="微软雅黑" w:eastAsia="微软雅黑" w:hAnsi="微软雅黑" w:cs="宋体" w:hint="eastAsia"/>
                <w:color w:val="000000"/>
                <w:kern w:val="0"/>
                <w:szCs w:val="21"/>
              </w:rPr>
            </w:pPr>
            <w:proofErr w:type="gramStart"/>
            <w:r w:rsidRPr="00235A27">
              <w:rPr>
                <w:rFonts w:ascii="微软雅黑" w:eastAsia="微软雅黑" w:hAnsi="微软雅黑" w:cs="宋体" w:hint="eastAsia"/>
                <w:color w:val="000000"/>
                <w:kern w:val="0"/>
                <w:szCs w:val="21"/>
              </w:rPr>
              <w:t>医</w:t>
            </w:r>
            <w:proofErr w:type="gramEnd"/>
            <w:r w:rsidRPr="00235A27">
              <w:rPr>
                <w:rFonts w:ascii="微软雅黑" w:eastAsia="微软雅黑" w:hAnsi="微软雅黑" w:cs="宋体" w:hint="eastAsia"/>
                <w:color w:val="000000"/>
                <w:kern w:val="0"/>
                <w:szCs w:val="21"/>
              </w:rPr>
              <w:t>保</w:t>
            </w:r>
          </w:p>
        </w:tc>
      </w:tr>
      <w:tr w:rsidR="00235A27" w:rsidRPr="00235A27" w14:paraId="697D337F" w14:textId="77777777" w:rsidTr="00235A27">
        <w:trPr>
          <w:trHeight w:val="600"/>
        </w:trPr>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105" w:type="dxa"/>
              <w:bottom w:w="60" w:type="dxa"/>
              <w:right w:w="135" w:type="dxa"/>
            </w:tcMar>
            <w:vAlign w:val="center"/>
            <w:hideMark/>
          </w:tcPr>
          <w:p w14:paraId="6D9FFB62" w14:textId="77777777" w:rsidR="00235A27" w:rsidRPr="00235A27" w:rsidRDefault="00235A27" w:rsidP="00235A27">
            <w:pPr>
              <w:widowControl/>
              <w:spacing w:line="336" w:lineRule="atLeast"/>
              <w:jc w:val="left"/>
              <w:rPr>
                <w:rFonts w:ascii="微软雅黑" w:eastAsia="微软雅黑" w:hAnsi="微软雅黑" w:cs="宋体" w:hint="eastAsia"/>
                <w:b/>
                <w:bCs/>
                <w:color w:val="000000"/>
                <w:kern w:val="0"/>
                <w:szCs w:val="21"/>
              </w:rPr>
            </w:pPr>
            <w:r w:rsidRPr="00235A27">
              <w:rPr>
                <w:rFonts w:ascii="微软雅黑" w:eastAsia="微软雅黑" w:hAnsi="微软雅黑" w:cs="宋体" w:hint="eastAsia"/>
                <w:b/>
                <w:bCs/>
                <w:color w:val="000000"/>
                <w:kern w:val="0"/>
                <w:szCs w:val="21"/>
              </w:rPr>
              <w:t>发布机构：</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105" w:type="dxa"/>
              <w:bottom w:w="60" w:type="dxa"/>
              <w:right w:w="135" w:type="dxa"/>
            </w:tcMar>
            <w:vAlign w:val="center"/>
            <w:hideMark/>
          </w:tcPr>
          <w:p w14:paraId="2D7BC8A0" w14:textId="77777777" w:rsidR="00235A27" w:rsidRPr="00235A27" w:rsidRDefault="00235A27" w:rsidP="00235A27">
            <w:pPr>
              <w:widowControl/>
              <w:spacing w:line="336" w:lineRule="atLeast"/>
              <w:jc w:val="left"/>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省</w:t>
            </w:r>
            <w:proofErr w:type="gramStart"/>
            <w:r w:rsidRPr="00235A27">
              <w:rPr>
                <w:rFonts w:ascii="微软雅黑" w:eastAsia="微软雅黑" w:hAnsi="微软雅黑" w:cs="宋体" w:hint="eastAsia"/>
                <w:color w:val="000000"/>
                <w:kern w:val="0"/>
                <w:szCs w:val="21"/>
              </w:rPr>
              <w:t>医</w:t>
            </w:r>
            <w:proofErr w:type="gramEnd"/>
            <w:r w:rsidRPr="00235A27">
              <w:rPr>
                <w:rFonts w:ascii="微软雅黑" w:eastAsia="微软雅黑" w:hAnsi="微软雅黑" w:cs="宋体" w:hint="eastAsia"/>
                <w:color w:val="000000"/>
                <w:kern w:val="0"/>
                <w:szCs w:val="21"/>
              </w:rPr>
              <w:t>保局</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105" w:type="dxa"/>
              <w:bottom w:w="60" w:type="dxa"/>
              <w:right w:w="135" w:type="dxa"/>
            </w:tcMar>
            <w:vAlign w:val="center"/>
            <w:hideMark/>
          </w:tcPr>
          <w:p w14:paraId="00CC7CDE" w14:textId="77777777" w:rsidR="00235A27" w:rsidRPr="00235A27" w:rsidRDefault="00235A27" w:rsidP="00235A27">
            <w:pPr>
              <w:widowControl/>
              <w:spacing w:line="336" w:lineRule="atLeast"/>
              <w:jc w:val="left"/>
              <w:rPr>
                <w:rFonts w:ascii="微软雅黑" w:eastAsia="微软雅黑" w:hAnsi="微软雅黑" w:cs="宋体" w:hint="eastAsia"/>
                <w:b/>
                <w:bCs/>
                <w:color w:val="000000"/>
                <w:kern w:val="0"/>
                <w:szCs w:val="21"/>
              </w:rPr>
            </w:pPr>
            <w:r w:rsidRPr="00235A27">
              <w:rPr>
                <w:rFonts w:ascii="微软雅黑" w:eastAsia="微软雅黑" w:hAnsi="微软雅黑" w:cs="宋体" w:hint="eastAsia"/>
                <w:b/>
                <w:bCs/>
                <w:color w:val="000000"/>
                <w:kern w:val="0"/>
                <w:szCs w:val="21"/>
              </w:rPr>
              <w:t>公开日期：</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105" w:type="dxa"/>
              <w:bottom w:w="60" w:type="dxa"/>
              <w:right w:w="135" w:type="dxa"/>
            </w:tcMar>
            <w:vAlign w:val="center"/>
            <w:hideMark/>
          </w:tcPr>
          <w:p w14:paraId="3FDF02DA" w14:textId="77777777" w:rsidR="00235A27" w:rsidRPr="00235A27" w:rsidRDefault="00235A27" w:rsidP="00235A27">
            <w:pPr>
              <w:widowControl/>
              <w:spacing w:line="336" w:lineRule="atLeast"/>
              <w:jc w:val="left"/>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2025-09-04</w:t>
            </w:r>
          </w:p>
        </w:tc>
      </w:tr>
    </w:tbl>
    <w:p w14:paraId="032D6D53" w14:textId="3D0601BD" w:rsidR="00235A27" w:rsidRPr="00235A27" w:rsidRDefault="00235A27" w:rsidP="00235A27">
      <w:pPr>
        <w:widowControl/>
        <w:shd w:val="clear" w:color="auto" w:fill="FFFFFF"/>
        <w:spacing w:line="336" w:lineRule="atLeast"/>
        <w:jc w:val="center"/>
        <w:rPr>
          <w:rFonts w:ascii="微软雅黑" w:eastAsia="微软雅黑" w:hAnsi="微软雅黑" w:cs="宋体" w:hint="eastAsia"/>
          <w:b/>
          <w:bCs/>
          <w:color w:val="444444"/>
          <w:kern w:val="0"/>
          <w:sz w:val="36"/>
          <w:szCs w:val="36"/>
        </w:rPr>
      </w:pPr>
      <w:r w:rsidRPr="00235A27">
        <w:rPr>
          <w:rFonts w:ascii="微软雅黑" w:eastAsia="微软雅黑" w:hAnsi="微软雅黑" w:cs="宋体" w:hint="eastAsia"/>
          <w:b/>
          <w:bCs/>
          <w:color w:val="444444"/>
          <w:kern w:val="0"/>
          <w:sz w:val="36"/>
          <w:szCs w:val="36"/>
        </w:rPr>
        <w:t>《关于印发&lt;浙江省医药采购平台药品挂网规则（2025年版）&gt;的通知》政策解读</w:t>
      </w:r>
    </w:p>
    <w:p w14:paraId="00C7C8FF" w14:textId="77777777" w:rsidR="00235A27" w:rsidRPr="00235A27" w:rsidRDefault="00235A27" w:rsidP="00235A27">
      <w:pPr>
        <w:widowControl/>
        <w:shd w:val="clear" w:color="auto" w:fill="FFFFFF"/>
        <w:spacing w:before="330" w:after="345" w:line="585" w:lineRule="atLeast"/>
        <w:ind w:left="330"/>
        <w:jc w:val="center"/>
        <w:rPr>
          <w:rFonts w:ascii="微软雅黑" w:eastAsia="微软雅黑" w:hAnsi="微软雅黑" w:cs="宋体" w:hint="eastAsia"/>
          <w:color w:val="999999"/>
          <w:kern w:val="0"/>
          <w:szCs w:val="21"/>
        </w:rPr>
      </w:pPr>
      <w:r w:rsidRPr="00235A27">
        <w:rPr>
          <w:rFonts w:ascii="微软雅黑" w:eastAsia="微软雅黑" w:hAnsi="微软雅黑" w:cs="宋体" w:hint="eastAsia"/>
          <w:color w:val="999999"/>
          <w:kern w:val="0"/>
          <w:szCs w:val="21"/>
        </w:rPr>
        <w:t>信息来源：省</w:t>
      </w:r>
      <w:proofErr w:type="gramStart"/>
      <w:r w:rsidRPr="00235A27">
        <w:rPr>
          <w:rFonts w:ascii="微软雅黑" w:eastAsia="微软雅黑" w:hAnsi="微软雅黑" w:cs="宋体" w:hint="eastAsia"/>
          <w:color w:val="999999"/>
          <w:kern w:val="0"/>
          <w:szCs w:val="21"/>
        </w:rPr>
        <w:t>医</w:t>
      </w:r>
      <w:proofErr w:type="gramEnd"/>
      <w:r w:rsidRPr="00235A27">
        <w:rPr>
          <w:rFonts w:ascii="微软雅黑" w:eastAsia="微软雅黑" w:hAnsi="微软雅黑" w:cs="宋体" w:hint="eastAsia"/>
          <w:color w:val="999999"/>
          <w:kern w:val="0"/>
          <w:szCs w:val="21"/>
        </w:rPr>
        <w:t>保局 浏览次数：1401 发布日期：2025-09-04</w:t>
      </w:r>
    </w:p>
    <w:p w14:paraId="0B7688D4" w14:textId="77777777" w:rsidR="00235A27" w:rsidRPr="00235A27" w:rsidRDefault="00235A27" w:rsidP="00235A27">
      <w:pPr>
        <w:widowControl/>
        <w:shd w:val="clear" w:color="auto" w:fill="FFFFFF"/>
        <w:spacing w:after="615" w:line="336" w:lineRule="atLeast"/>
        <w:jc w:val="left"/>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pict w14:anchorId="25337AB1">
          <v:rect id="_x0000_i1025" style="width:0;height:1.5pt" o:hralign="center" o:hrstd="t" o:hr="t" fillcolor="#a0a0a0" stroked="f"/>
        </w:pict>
      </w:r>
    </w:p>
    <w:p w14:paraId="5D6BDB3D"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2025年9月，浙江省医疗保障局出台了《关于印发&lt;浙江省医药采购平台药品挂网规则（2025年版）&gt;的通知》，现就有关情况解读如下：</w:t>
      </w:r>
    </w:p>
    <w:p w14:paraId="0DC6A303"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b/>
          <w:bCs/>
          <w:color w:val="000000"/>
          <w:kern w:val="0"/>
          <w:szCs w:val="21"/>
        </w:rPr>
        <w:t>一、相关背景</w:t>
      </w:r>
    </w:p>
    <w:p w14:paraId="18686CB4"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为进一步优化医药采购平台药品挂网管理，支持创新医药高质量发展，促进医疗、</w:t>
      </w:r>
      <w:proofErr w:type="gramStart"/>
      <w:r w:rsidRPr="00235A27">
        <w:rPr>
          <w:rFonts w:ascii="微软雅黑" w:eastAsia="微软雅黑" w:hAnsi="微软雅黑" w:cs="宋体" w:hint="eastAsia"/>
          <w:color w:val="000000"/>
          <w:kern w:val="0"/>
          <w:szCs w:val="21"/>
        </w:rPr>
        <w:t>医</w:t>
      </w:r>
      <w:proofErr w:type="gramEnd"/>
      <w:r w:rsidRPr="00235A27">
        <w:rPr>
          <w:rFonts w:ascii="微软雅黑" w:eastAsia="微软雅黑" w:hAnsi="微软雅黑" w:cs="宋体" w:hint="eastAsia"/>
          <w:color w:val="000000"/>
          <w:kern w:val="0"/>
          <w:szCs w:val="21"/>
        </w:rPr>
        <w:t>保、医药协同发展和治理，根据国家和我省药品集中采购有关规定，按照《省级医药采购平台药品挂网规则共识》要求，制定本规则。</w:t>
      </w:r>
    </w:p>
    <w:p w14:paraId="791EFB38"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b/>
          <w:bCs/>
          <w:color w:val="000000"/>
          <w:kern w:val="0"/>
          <w:szCs w:val="21"/>
        </w:rPr>
        <w:t>二、主要内容</w:t>
      </w:r>
    </w:p>
    <w:p w14:paraId="34989EA3"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（一）明确药品挂网基本要求。包括申报主体、申报内容、申报类型、计价单位、价格要求等。</w:t>
      </w:r>
    </w:p>
    <w:p w14:paraId="5E0AA077"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（二）明确药品常规挂网要求。包括差价比价关系、红黄标设置要求、豁免条件等。</w:t>
      </w:r>
    </w:p>
    <w:p w14:paraId="58BAD97C"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（三）明确部分特殊药品挂网要求。包括</w:t>
      </w:r>
      <w:proofErr w:type="gramStart"/>
      <w:r w:rsidRPr="00235A27">
        <w:rPr>
          <w:rFonts w:ascii="微软雅黑" w:eastAsia="微软雅黑" w:hAnsi="微软雅黑" w:cs="宋体" w:hint="eastAsia"/>
          <w:color w:val="000000"/>
          <w:kern w:val="0"/>
          <w:szCs w:val="21"/>
        </w:rPr>
        <w:t>医</w:t>
      </w:r>
      <w:proofErr w:type="gramEnd"/>
      <w:r w:rsidRPr="00235A27">
        <w:rPr>
          <w:rFonts w:ascii="微软雅黑" w:eastAsia="微软雅黑" w:hAnsi="微软雅黑" w:cs="宋体" w:hint="eastAsia"/>
          <w:color w:val="000000"/>
          <w:kern w:val="0"/>
          <w:szCs w:val="21"/>
        </w:rPr>
        <w:t>保目录谈判和竞价药品、国家组织集采中选和续约药品、联盟（省级）集采中选和续约药品、价格风险处置药品的挂网要求。</w:t>
      </w:r>
    </w:p>
    <w:p w14:paraId="1336453D"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lastRenderedPageBreak/>
        <w:t>（四）明确挂网药品管理要求。包括自行采购，实际采购价格登记，暂停、撤网及恢复交易，价格风险管理，药品动态调整。医药集中采购机构对药品挂网的前置监测、采购情况监测分析、内控管理等要求。</w:t>
      </w:r>
    </w:p>
    <w:p w14:paraId="240AEAD0"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b/>
          <w:bCs/>
          <w:color w:val="000000"/>
          <w:kern w:val="0"/>
          <w:szCs w:val="21"/>
        </w:rPr>
        <w:t>三、适用对象</w:t>
      </w:r>
    </w:p>
    <w:p w14:paraId="51DEE323"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省药械采购中心、公立医疗机构、相关医药企业。</w:t>
      </w:r>
    </w:p>
    <w:p w14:paraId="6EBC8AAE"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b/>
          <w:bCs/>
          <w:color w:val="000000"/>
          <w:kern w:val="0"/>
          <w:szCs w:val="21"/>
        </w:rPr>
        <w:t>四、关键词解释</w:t>
      </w:r>
    </w:p>
    <w:p w14:paraId="522134AA"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医药机构通过省级医药集中采购平台采购药品和医用耗材的行为称为集中采购。集中采购包括集中带量采购和挂网采购等。其中，事先明确采购量，通过竞争形成价格的集中采购方式称为“集中带量采购”，简称“集采”。目前，开展集采的形式主要包括国家组织集中带量采购、省级或省际联盟集中带量采购等。未明确采购量，在省级医药集中采购平台挂网交易的集中采购方式称为“挂网采购”。药品差比价规则是指国家发展改革委印发的《药品差比价规则》（</w:t>
      </w:r>
      <w:proofErr w:type="gramStart"/>
      <w:r w:rsidRPr="00235A27">
        <w:rPr>
          <w:rFonts w:ascii="微软雅黑" w:eastAsia="微软雅黑" w:hAnsi="微软雅黑" w:cs="宋体" w:hint="eastAsia"/>
          <w:color w:val="000000"/>
          <w:kern w:val="0"/>
          <w:szCs w:val="21"/>
        </w:rPr>
        <w:t>发改价格发</w:t>
      </w:r>
      <w:proofErr w:type="gramEnd"/>
      <w:r w:rsidRPr="00235A27">
        <w:rPr>
          <w:rFonts w:ascii="微软雅黑" w:eastAsia="微软雅黑" w:hAnsi="微软雅黑" w:cs="宋体" w:hint="eastAsia"/>
          <w:color w:val="000000"/>
          <w:kern w:val="0"/>
          <w:szCs w:val="21"/>
        </w:rPr>
        <w:t>〔2011〕2452 号）。</w:t>
      </w:r>
    </w:p>
    <w:p w14:paraId="5EEE368C"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b/>
          <w:bCs/>
          <w:color w:val="000000"/>
          <w:kern w:val="0"/>
          <w:szCs w:val="21"/>
        </w:rPr>
        <w:t>五、新旧政策差异</w:t>
      </w:r>
    </w:p>
    <w:p w14:paraId="73AF7C10"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优化完善医药采购平台药品挂网规则，新增部分挂网申报类型，规范挂网药品类别，明确挂网价格差价比价要求，进一步扩大医药采购平台在线交易产品覆盖面，提升医药采购平台服务能力。</w:t>
      </w:r>
    </w:p>
    <w:p w14:paraId="2E375E89"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b/>
          <w:bCs/>
          <w:color w:val="000000"/>
          <w:kern w:val="0"/>
          <w:szCs w:val="21"/>
        </w:rPr>
        <w:t>六、注意事项</w:t>
      </w:r>
    </w:p>
    <w:p w14:paraId="1D3276D4"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本规则自2025年9月20日起施行。</w:t>
      </w:r>
    </w:p>
    <w:p w14:paraId="34055A50"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b/>
          <w:bCs/>
          <w:color w:val="000000"/>
          <w:kern w:val="0"/>
          <w:szCs w:val="21"/>
        </w:rPr>
        <w:t>七、文件解读单位及解读人</w:t>
      </w:r>
    </w:p>
    <w:p w14:paraId="4C668AD9"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解读单位：浙江省医疗保障局医药价格和招标采购处</w:t>
      </w:r>
    </w:p>
    <w:p w14:paraId="14E9943B"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解读人：蔡捷</w:t>
      </w:r>
    </w:p>
    <w:p w14:paraId="5FE85667"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联系电话：0571-81051028</w:t>
      </w:r>
    </w:p>
    <w:p w14:paraId="6F478562"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p>
    <w:p w14:paraId="25D4E3E2" w14:textId="77777777" w:rsidR="00235A27" w:rsidRPr="00235A27" w:rsidRDefault="00235A27" w:rsidP="00235A27">
      <w:pPr>
        <w:widowControl/>
        <w:shd w:val="clear" w:color="auto" w:fill="FFFFFF"/>
        <w:spacing w:line="336" w:lineRule="atLeast"/>
        <w:ind w:firstLine="480"/>
        <w:rPr>
          <w:rFonts w:ascii="微软雅黑" w:eastAsia="微软雅黑" w:hAnsi="微软雅黑" w:cs="宋体" w:hint="eastAsia"/>
          <w:color w:val="000000"/>
          <w:kern w:val="0"/>
          <w:szCs w:val="21"/>
        </w:rPr>
      </w:pPr>
      <w:r w:rsidRPr="00235A27">
        <w:rPr>
          <w:rFonts w:ascii="微软雅黑" w:eastAsia="微软雅黑" w:hAnsi="微软雅黑" w:cs="宋体" w:hint="eastAsia"/>
          <w:color w:val="000000"/>
          <w:kern w:val="0"/>
          <w:szCs w:val="21"/>
        </w:rPr>
        <w:t>链接：</w:t>
      </w:r>
      <w:hyperlink r:id="rId4" w:tgtFrame="_self" w:tooltip="浙江省医疗保障局关于印发《浙江省医药采购平台药品挂网规则（2025年版）》的通知" w:history="1">
        <w:r w:rsidRPr="00235A27">
          <w:rPr>
            <w:rFonts w:ascii="微软雅黑" w:eastAsia="微软雅黑" w:hAnsi="微软雅黑" w:cs="宋体" w:hint="eastAsia"/>
            <w:color w:val="4F81BD"/>
            <w:kern w:val="0"/>
            <w:szCs w:val="21"/>
            <w:u w:val="single"/>
          </w:rPr>
          <w:t>浙江省医疗保障局关于印发《浙江省医药采购平台药品挂网规则（2025年版）》的通知</w:t>
        </w:r>
      </w:hyperlink>
    </w:p>
    <w:p w14:paraId="73372280" w14:textId="77777777" w:rsidR="00C66A0E" w:rsidRDefault="00C66A0E"/>
    <w:sectPr w:rsidR="00C66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27"/>
    <w:rsid w:val="00235A27"/>
    <w:rsid w:val="00C6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CB88"/>
  <w15:chartTrackingRefBased/>
  <w15:docId w15:val="{B0EBEF69-9FDC-4C2D-B0D6-FE30CEF1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time">
    <w:name w:val="fatime"/>
    <w:basedOn w:val="a"/>
    <w:rsid w:val="00235A2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35A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5A27"/>
    <w:rPr>
      <w:b/>
      <w:bCs/>
    </w:rPr>
  </w:style>
  <w:style w:type="character" w:styleId="a5">
    <w:name w:val="Hyperlink"/>
    <w:basedOn w:val="a0"/>
    <w:uiPriority w:val="99"/>
    <w:semiHidden/>
    <w:unhideWhenUsed/>
    <w:rsid w:val="00235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4345">
      <w:bodyDiv w:val="1"/>
      <w:marLeft w:val="0"/>
      <w:marRight w:val="0"/>
      <w:marTop w:val="0"/>
      <w:marBottom w:val="0"/>
      <w:divBdr>
        <w:top w:val="none" w:sz="0" w:space="0" w:color="auto"/>
        <w:left w:val="none" w:sz="0" w:space="0" w:color="auto"/>
        <w:bottom w:val="none" w:sz="0" w:space="0" w:color="auto"/>
        <w:right w:val="none" w:sz="0" w:space="0" w:color="auto"/>
      </w:divBdr>
      <w:divsChild>
        <w:div w:id="1486780813">
          <w:marLeft w:val="0"/>
          <w:marRight w:val="0"/>
          <w:marTop w:val="0"/>
          <w:marBottom w:val="0"/>
          <w:divBdr>
            <w:top w:val="none" w:sz="0" w:space="0" w:color="auto"/>
            <w:left w:val="none" w:sz="0" w:space="0" w:color="auto"/>
            <w:bottom w:val="none" w:sz="0" w:space="0" w:color="auto"/>
            <w:right w:val="none" w:sz="0" w:space="0" w:color="auto"/>
          </w:divBdr>
          <w:divsChild>
            <w:div w:id="21452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bj.zj.gov.cn/art/2025/9/4/art_1229113757_256871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10266802@qq.com</dc:creator>
  <cp:keywords/>
  <dc:description/>
  <cp:lastModifiedBy>10266802@qq.com</cp:lastModifiedBy>
  <cp:revision>1</cp:revision>
  <dcterms:created xsi:type="dcterms:W3CDTF">2025-09-05T07:57:00Z</dcterms:created>
  <dcterms:modified xsi:type="dcterms:W3CDTF">2025-09-05T07:58:00Z</dcterms:modified>
</cp:coreProperties>
</file>